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4CC67460" w:rsidR="005A7127" w:rsidRPr="00FC3F8A" w:rsidRDefault="0045490B" w:rsidP="0045490B">
      <w:hyperlink r:id="rId7" w:history="1">
        <w:r w:rsidRPr="00EE706E">
          <w:rPr>
            <w:rStyle w:val="Collegamentoipertestuale"/>
          </w:rPr>
          <w:t>https://it.marketscreener.com/quotazioni/azione/UNICREDIT-S-P-A-33364083/attualita/L-esito-dell-ondata-di-M-A-bancarie-in-Italia-sara-deciso-dagli-investitori-dice-Cenbank-49071508/</w:t>
        </w:r>
      </w:hyperlink>
      <w:r>
        <w:t xml:space="preserve"> 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5490B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6187"/>
    <w:rsid w:val="00613AA9"/>
    <w:rsid w:val="006165A3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it.marketscreener.com/quotazioni/azione/UNICREDIT-S-P-A-33364083/attualita/L-esito-dell-ondata-di-M-A-bancarie-in-Italia-sara-deciso-dagli-investitori-dice-Cenbank-49071508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2025-02-24T13:16:00Z</dcterms:created>
  <dcterms:modified xsi:type="dcterms:W3CDTF">2025-02-24T13:18:00Z</dcterms:modified>
</cp:coreProperties>
</file>